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firstLineChars="300" w:firstLine="9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0A2B91">
        <w:rPr>
          <w:rFonts w:ascii="標楷體" w:eastAsia="標楷體" w:hAnsi="標楷體" w:cs="DFKaiShu-SB-Estd-BF" w:hint="eastAsia"/>
          <w:kern w:val="0"/>
          <w:sz w:val="32"/>
          <w:szCs w:val="32"/>
        </w:rPr>
        <w:t>高雄醫學大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0A2B91">
        <w:rPr>
          <w:rFonts w:ascii="標楷體" w:eastAsia="標楷體" w:hAnsi="標楷體" w:cs="DFKaiShu-SB-Estd-BF" w:hint="eastAsia"/>
          <w:kern w:val="0"/>
          <w:sz w:val="32"/>
          <w:szCs w:val="32"/>
        </w:rPr>
        <w:t>學弱勢學生助學金－服務學習實施作法</w:t>
      </w:r>
    </w:p>
    <w:p w:rsidR="003454CB" w:rsidRPr="00B04B35" w:rsidRDefault="003454CB" w:rsidP="00BC1AB4">
      <w:pPr>
        <w:spacing w:line="400" w:lineRule="exact"/>
        <w:ind w:right="560"/>
        <w:rPr>
          <w:rFonts w:ascii="標楷體" w:eastAsia="標楷體" w:hAnsi="標楷體" w:cs="DFKaiShu-SB-Estd-BF"/>
          <w:b/>
          <w:color w:val="800000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一、依據：教育部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25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高通字第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1030095740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號函辦理。</w:t>
      </w:r>
    </w:p>
    <w:p w:rsidR="003454CB" w:rsidRPr="000A2B91" w:rsidRDefault="003454CB" w:rsidP="00C632B5">
      <w:pPr>
        <w:autoSpaceDE w:val="0"/>
        <w:autoSpaceDN w:val="0"/>
        <w:adjustRightInd w:val="0"/>
        <w:spacing w:line="400" w:lineRule="exact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二、目的：對於通過「大專校院弱勢學生助學計畫」之學生，能本著「取之於社會，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90" w:left="696" w:firstLineChars="250" w:firstLine="70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也回饋社會之精神」參加校內服務學習。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="1960" w:hangingChars="700" w:hanging="19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三、實施對象：為申領本校弱勢學生助學金之學生，以參與式學習方式，培養其獨立自主精神。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四、實施期限：本校學生服務學習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期程，自查核通過日起至該學年度</w:t>
      </w:r>
      <w:bookmarkStart w:id="0" w:name="_GoBack"/>
      <w:bookmarkEnd w:id="0"/>
      <w:r w:rsidRPr="000A2B91">
        <w:rPr>
          <w:rFonts w:ascii="標楷體" w:eastAsia="標楷體" w:hAnsi="標楷體" w:hint="eastAsia"/>
          <w:sz w:val="28"/>
          <w:szCs w:val="28"/>
        </w:rPr>
        <w:t>期末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0A2B91">
        <w:rPr>
          <w:rFonts w:ascii="標楷體" w:eastAsia="標楷體" w:hAnsi="標楷體" w:hint="eastAsia"/>
          <w:sz w:val="28"/>
          <w:szCs w:val="28"/>
        </w:rPr>
        <w:t>止。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五、配合教育部「大專校院弱勢學生助學計畫」，除依下列等級不同所需服務學習之點數外，另可申請「生活學習獎助金」實施工讀。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六、申請弱勢學生助學金需配合執行服務學習時數如下列：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00" w:left="1460" w:hangingChars="350" w:hanging="9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（一）領有第一級助學金（家庭年所得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萬以下），弱勢學生每人補助款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548" w:left="1455" w:hangingChars="50" w:hanging="1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 xml:space="preserve">35,000 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元，需配合系所服務學習，整學年</w:t>
      </w:r>
      <w:r w:rsidRPr="000A2B91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小時。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00" w:left="1460" w:hangingChars="350" w:hanging="9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（二）領有第二級助學金（家庭年所得超過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萬～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40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萬以下），弱勢學生每人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548" w:left="1455" w:hangingChars="50" w:hanging="1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補助款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27,000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元，需配合系所服務學習，整學年</w:t>
      </w:r>
      <w:r w:rsidRPr="000A2B91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小時。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00" w:left="1460" w:hangingChars="350" w:hanging="9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（三）領有第三級助學金（家庭年所得超過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40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萬～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50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萬以下），弱勢學生每人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548" w:left="1455" w:hangingChars="50" w:hanging="1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補助款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22,000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元，需配合系所服務學習，整學年</w:t>
      </w:r>
      <w:r w:rsidRPr="000A2B91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小時。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00" w:left="1460" w:hangingChars="350" w:hanging="9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（四）領有第四級助學金（家庭年所得超過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50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萬～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60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萬以下），弱勢學生每人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firstLineChars="500" w:firstLine="140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補助款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17,000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元，需配合系所服務學習，整學年</w:t>
      </w:r>
      <w:r w:rsidRPr="000A2B91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小時。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200" w:left="1460" w:hangingChars="350" w:hanging="9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（五）領有第五級助學金（家庭年所得超過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60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萬～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70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萬以下），弱勢學生每人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Chars="548" w:left="1455" w:hangingChars="50" w:hanging="1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補助款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12,000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元，需配合系所服務學習，整學年</w:t>
      </w:r>
      <w:r w:rsidRPr="000A2B91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30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小時。</w:t>
      </w:r>
    </w:p>
    <w:p w:rsidR="003454CB" w:rsidRPr="000A2B91" w:rsidRDefault="003454CB" w:rsidP="00BC1AB4">
      <w:pPr>
        <w:spacing w:line="40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七、參與校內服務學習之學生，由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學務處</w:t>
      </w:r>
      <w:r w:rsidRPr="000A2B91">
        <w:rPr>
          <w:rFonts w:ascii="標楷體" w:eastAsia="標楷體" w:hAnsi="標楷體" w:hint="eastAsia"/>
          <w:sz w:val="28"/>
          <w:szCs w:val="28"/>
        </w:rPr>
        <w:t>於每學年彙整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申請弱勢助學金學生</w:t>
      </w:r>
      <w:r w:rsidRPr="000A2B91">
        <w:rPr>
          <w:rFonts w:ascii="標楷體" w:eastAsia="標楷體" w:hAnsi="標楷體" w:hint="eastAsia"/>
          <w:sz w:val="28"/>
          <w:szCs w:val="28"/>
        </w:rPr>
        <w:t>名單、級數及時數等資料（經財政部查核通過）送交各學院，以作為實施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服務學習之依據。</w:t>
      </w:r>
    </w:p>
    <w:p w:rsidR="003454CB" w:rsidRPr="000A2B91" w:rsidRDefault="003454CB" w:rsidP="00BC1AB4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八、依據教育部「大專校院弱勢學生助學計畫」，申請弱勢助學金需配合執行服務學習時數，且服務學習時數不得因核發助學金金額有別，避免致使學生產生相對剝奪感，爰通過此補助學生不分等級，全學年須執行服務學習時數</w:t>
      </w:r>
      <w:r w:rsidRPr="000A2B91">
        <w:rPr>
          <w:rFonts w:ascii="標楷體" w:eastAsia="標楷體" w:hAnsi="標楷體"/>
          <w:color w:val="auto"/>
          <w:sz w:val="28"/>
          <w:szCs w:val="28"/>
        </w:rPr>
        <w:t>30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小時。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3454CB" w:rsidRPr="000A2B91" w:rsidRDefault="003454CB" w:rsidP="00BC1AB4">
      <w:pPr>
        <w:pStyle w:val="Default"/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0A2B91">
        <w:rPr>
          <w:rFonts w:ascii="標楷體" w:eastAsia="標楷體" w:hAnsi="標楷體" w:hint="eastAsia"/>
          <w:color w:val="auto"/>
          <w:sz w:val="28"/>
          <w:szCs w:val="28"/>
        </w:rPr>
        <w:t>九、為使同學有多元管道完成服務學習，其作法如下：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3454CB" w:rsidRPr="000A2B91" w:rsidRDefault="003454CB" w:rsidP="00DC2DD2">
      <w:pPr>
        <w:pStyle w:val="Default"/>
        <w:spacing w:line="400" w:lineRule="exact"/>
        <w:ind w:left="1260" w:hangingChars="450" w:hanging="12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(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) 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校內服務：服務對象為校內行政或學術單位，服務學習時數以校內服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     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務為主，服務時數可達</w:t>
      </w:r>
      <w:r w:rsidRPr="000A2B91">
        <w:rPr>
          <w:rFonts w:ascii="標楷體" w:eastAsia="標楷體" w:hAnsi="標楷體"/>
          <w:color w:val="auto"/>
          <w:sz w:val="28"/>
          <w:szCs w:val="28"/>
        </w:rPr>
        <w:t>100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％。</w:t>
      </w:r>
    </w:p>
    <w:p w:rsidR="003454CB" w:rsidRPr="000A2B91" w:rsidRDefault="003454CB" w:rsidP="00DC2DD2">
      <w:pPr>
        <w:pStyle w:val="Default"/>
        <w:spacing w:line="400" w:lineRule="exact"/>
        <w:ind w:left="1260" w:hangingChars="450" w:hanging="12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0A2B91">
        <w:rPr>
          <w:rFonts w:ascii="標楷體" w:eastAsia="標楷體" w:hAnsi="標楷體"/>
          <w:color w:val="auto"/>
          <w:sz w:val="28"/>
          <w:szCs w:val="28"/>
        </w:rPr>
        <w:t>(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二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) 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校外服務：服務對象為政府立案之社會公益慈善團體、社區志願服務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       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及社團志工服務工作，另社團志工須經學校派出單位審核認證後始可列計，服務學習時數以全時數</w:t>
      </w:r>
      <w:r w:rsidRPr="000A2B91">
        <w:rPr>
          <w:rFonts w:ascii="標楷體" w:eastAsia="標楷體" w:hAnsi="標楷體"/>
          <w:color w:val="auto"/>
          <w:sz w:val="28"/>
          <w:szCs w:val="28"/>
        </w:rPr>
        <w:t>40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％</w:t>
      </w:r>
      <w:r w:rsidRPr="000A2B91">
        <w:rPr>
          <w:rFonts w:ascii="標楷體" w:eastAsia="標楷體" w:hAnsi="標楷體"/>
          <w:color w:val="auto"/>
          <w:sz w:val="28"/>
          <w:szCs w:val="28"/>
        </w:rPr>
        <w:t>(12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小時</w:t>
      </w:r>
      <w:r w:rsidRPr="000A2B91">
        <w:rPr>
          <w:rFonts w:ascii="標楷體" w:eastAsia="標楷體" w:hAnsi="標楷體"/>
          <w:color w:val="auto"/>
          <w:sz w:val="28"/>
          <w:szCs w:val="28"/>
        </w:rPr>
        <w:t>)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為上限，超出部分不予計算。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3454CB" w:rsidRPr="000A2B91" w:rsidRDefault="003454CB" w:rsidP="00BC1AB4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十、為鼓勵學生努力向上培養敦品勵學之精神，當學年上學期學業成績平均達班排名前</w:t>
      </w:r>
      <w:r w:rsidRPr="000A2B91">
        <w:rPr>
          <w:rFonts w:ascii="標楷體" w:eastAsia="標楷體" w:hAnsi="標楷體"/>
          <w:color w:val="auto"/>
          <w:sz w:val="28"/>
          <w:szCs w:val="28"/>
        </w:rPr>
        <w:t>30%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者，得予以減免其服務學習時數</w:t>
      </w:r>
      <w:r w:rsidRPr="000A2B91">
        <w:rPr>
          <w:rFonts w:ascii="標楷體" w:eastAsia="標楷體" w:hAnsi="標楷體"/>
          <w:color w:val="auto"/>
          <w:sz w:val="28"/>
          <w:szCs w:val="28"/>
        </w:rPr>
        <w:t>1/5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（</w:t>
      </w:r>
      <w:r w:rsidRPr="000A2B91">
        <w:rPr>
          <w:rFonts w:ascii="標楷體" w:eastAsia="標楷體" w:hAnsi="標楷體"/>
          <w:color w:val="auto"/>
          <w:sz w:val="28"/>
          <w:szCs w:val="28"/>
        </w:rPr>
        <w:t>6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小時</w:t>
      </w:r>
      <w:r w:rsidRPr="000A2B91">
        <w:rPr>
          <w:rFonts w:ascii="標楷體" w:eastAsia="標楷體" w:hAnsi="標楷體"/>
          <w:color w:val="auto"/>
          <w:sz w:val="28"/>
          <w:szCs w:val="28"/>
        </w:rPr>
        <w:t>)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，符合資格者請至註冊組申請該學期成績單，並繳送各系</w:t>
      </w:r>
      <w:r w:rsidRPr="000A2B91">
        <w:rPr>
          <w:rFonts w:ascii="標楷體" w:eastAsia="標楷體" w:hAnsi="標楷體"/>
          <w:color w:val="auto"/>
          <w:sz w:val="28"/>
          <w:szCs w:val="28"/>
        </w:rPr>
        <w:t>(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所</w:t>
      </w:r>
      <w:r w:rsidRPr="000A2B91">
        <w:rPr>
          <w:rFonts w:ascii="標楷體" w:eastAsia="標楷體" w:hAnsi="標楷體"/>
          <w:color w:val="auto"/>
          <w:sz w:val="28"/>
          <w:szCs w:val="28"/>
        </w:rPr>
        <w:t>)</w:t>
      </w:r>
      <w:r>
        <w:rPr>
          <w:rFonts w:ascii="標楷體" w:eastAsia="標楷體" w:hAnsi="標楷體" w:hint="eastAsia"/>
          <w:color w:val="auto"/>
          <w:sz w:val="28"/>
          <w:szCs w:val="28"/>
        </w:rPr>
        <w:t>經單位主管審核後，擲回學務處</w:t>
      </w:r>
      <w:r w:rsidRPr="000A2B91">
        <w:rPr>
          <w:rFonts w:ascii="標楷體" w:eastAsia="標楷體" w:hAnsi="標楷體" w:hint="eastAsia"/>
          <w:color w:val="auto"/>
          <w:sz w:val="28"/>
          <w:szCs w:val="28"/>
        </w:rPr>
        <w:t>彙辦。</w:t>
      </w:r>
      <w:r w:rsidRPr="000A2B91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3454CB" w:rsidRPr="000A2B91" w:rsidRDefault="003454CB" w:rsidP="00BC1AB4">
      <w:pPr>
        <w:autoSpaceDE w:val="0"/>
        <w:autoSpaceDN w:val="0"/>
        <w:adjustRightInd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十一、各系所應於每月提供承辦單位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學務處</w:t>
      </w:r>
      <w:r w:rsidRPr="000A2B9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服務學習同學時數登錄</w:t>
      </w:r>
      <w:r w:rsidRPr="000A2B91">
        <w:rPr>
          <w:rFonts w:ascii="標楷體" w:eastAsia="標楷體" w:hAnsi="標楷體" w:hint="eastAsia"/>
          <w:sz w:val="28"/>
          <w:szCs w:val="28"/>
        </w:rPr>
        <w:t>並於計畫執行完畢後每人繳交一篇心得報告，</w:t>
      </w:r>
      <w:r w:rsidRPr="000A2B91">
        <w:rPr>
          <w:rFonts w:ascii="標楷體" w:eastAsia="標楷體" w:hAnsi="標楷體" w:cs="DFKaiShu-SB-Estd-BF" w:hint="eastAsia"/>
          <w:kern w:val="0"/>
          <w:sz w:val="28"/>
          <w:szCs w:val="28"/>
        </w:rPr>
        <w:t>俾利彙整作為下學年申請之</w:t>
      </w:r>
      <w:r w:rsidRPr="000A2B91">
        <w:rPr>
          <w:rFonts w:ascii="標楷體" w:eastAsia="標楷體" w:hAnsi="標楷體" w:hint="eastAsia"/>
          <w:kern w:val="0"/>
          <w:sz w:val="28"/>
          <w:szCs w:val="28"/>
        </w:rPr>
        <w:t>審</w:t>
      </w:r>
      <w:r w:rsidRPr="000A2B91">
        <w:rPr>
          <w:rFonts w:ascii="標楷體" w:eastAsia="標楷體" w:hAnsi="標楷體" w:hint="eastAsia"/>
          <w:sz w:val="28"/>
          <w:szCs w:val="28"/>
        </w:rPr>
        <w:t>查參考。</w:t>
      </w:r>
    </w:p>
    <w:p w:rsidR="003454CB" w:rsidRPr="00BC1AB4" w:rsidRDefault="003454CB"/>
    <w:sectPr w:rsidR="003454CB" w:rsidRPr="00BC1AB4" w:rsidSect="009263A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B4"/>
    <w:rsid w:val="00006361"/>
    <w:rsid w:val="00011B21"/>
    <w:rsid w:val="00012533"/>
    <w:rsid w:val="00040EEC"/>
    <w:rsid w:val="000A2B91"/>
    <w:rsid w:val="000D559C"/>
    <w:rsid w:val="0012499A"/>
    <w:rsid w:val="00137160"/>
    <w:rsid w:val="00137FB3"/>
    <w:rsid w:val="00144EEA"/>
    <w:rsid w:val="00150104"/>
    <w:rsid w:val="001532F5"/>
    <w:rsid w:val="001548A8"/>
    <w:rsid w:val="00163B65"/>
    <w:rsid w:val="001B6F39"/>
    <w:rsid w:val="001D2B04"/>
    <w:rsid w:val="002050C9"/>
    <w:rsid w:val="00226414"/>
    <w:rsid w:val="002338A6"/>
    <w:rsid w:val="002468B9"/>
    <w:rsid w:val="00270D1A"/>
    <w:rsid w:val="002A32E2"/>
    <w:rsid w:val="00340E9D"/>
    <w:rsid w:val="003454CB"/>
    <w:rsid w:val="00363E7A"/>
    <w:rsid w:val="00387EF9"/>
    <w:rsid w:val="00395157"/>
    <w:rsid w:val="003A276D"/>
    <w:rsid w:val="00412C74"/>
    <w:rsid w:val="004219B7"/>
    <w:rsid w:val="004462A7"/>
    <w:rsid w:val="004B23E9"/>
    <w:rsid w:val="004C43EB"/>
    <w:rsid w:val="00504ABD"/>
    <w:rsid w:val="00504D91"/>
    <w:rsid w:val="005207E1"/>
    <w:rsid w:val="00597712"/>
    <w:rsid w:val="005B1790"/>
    <w:rsid w:val="005D7BAF"/>
    <w:rsid w:val="0070111B"/>
    <w:rsid w:val="0070747C"/>
    <w:rsid w:val="00712065"/>
    <w:rsid w:val="00715AAA"/>
    <w:rsid w:val="00747A39"/>
    <w:rsid w:val="0076788B"/>
    <w:rsid w:val="007842E0"/>
    <w:rsid w:val="008139EC"/>
    <w:rsid w:val="0084445F"/>
    <w:rsid w:val="00873CC2"/>
    <w:rsid w:val="00877ABC"/>
    <w:rsid w:val="00884132"/>
    <w:rsid w:val="008E76DE"/>
    <w:rsid w:val="0092405F"/>
    <w:rsid w:val="009263A9"/>
    <w:rsid w:val="009623BD"/>
    <w:rsid w:val="00A00BB8"/>
    <w:rsid w:val="00A04E29"/>
    <w:rsid w:val="00A11353"/>
    <w:rsid w:val="00A17E20"/>
    <w:rsid w:val="00A46DA1"/>
    <w:rsid w:val="00A71403"/>
    <w:rsid w:val="00A75EA6"/>
    <w:rsid w:val="00A76D2D"/>
    <w:rsid w:val="00A95AD7"/>
    <w:rsid w:val="00AD27C9"/>
    <w:rsid w:val="00B030B7"/>
    <w:rsid w:val="00B04B35"/>
    <w:rsid w:val="00B13B2A"/>
    <w:rsid w:val="00B2144A"/>
    <w:rsid w:val="00B4744D"/>
    <w:rsid w:val="00B85DB3"/>
    <w:rsid w:val="00BC1AB4"/>
    <w:rsid w:val="00BE0B56"/>
    <w:rsid w:val="00C225E9"/>
    <w:rsid w:val="00C31BE1"/>
    <w:rsid w:val="00C4333D"/>
    <w:rsid w:val="00C557C5"/>
    <w:rsid w:val="00C632B5"/>
    <w:rsid w:val="00C75DB9"/>
    <w:rsid w:val="00C83269"/>
    <w:rsid w:val="00CF4E72"/>
    <w:rsid w:val="00D37A50"/>
    <w:rsid w:val="00D82AFB"/>
    <w:rsid w:val="00DA5ABC"/>
    <w:rsid w:val="00DB50A5"/>
    <w:rsid w:val="00DC2DD2"/>
    <w:rsid w:val="00DE7807"/>
    <w:rsid w:val="00E47B4D"/>
    <w:rsid w:val="00E629E2"/>
    <w:rsid w:val="00E63398"/>
    <w:rsid w:val="00E974B4"/>
    <w:rsid w:val="00ED591C"/>
    <w:rsid w:val="00F05BBE"/>
    <w:rsid w:val="00F44421"/>
    <w:rsid w:val="00F73E10"/>
    <w:rsid w:val="00F93140"/>
    <w:rsid w:val="00FA47B6"/>
    <w:rsid w:val="00F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1AB4"/>
    <w:pPr>
      <w:widowControl w:val="0"/>
      <w:autoSpaceDE w:val="0"/>
      <w:autoSpaceDN w:val="0"/>
      <w:adjustRightInd w:val="0"/>
    </w:pPr>
    <w:rPr>
      <w:rFonts w:ascii="標楷體e...." w:eastAsia="標楷體e...." w:hAnsi="Times New Roman" w:cs="標楷體e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175</Words>
  <Characters>1000</Characters>
  <Application>Microsoft Office Outlook</Application>
  <DocSecurity>0</DocSecurity>
  <Lines>0</Lines>
  <Paragraphs>0</Paragraphs>
  <ScaleCrop>false</ScaleCrop>
  <Company>KMU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高雄醫學大學弱勢學生助學金－服務學習實施作法</dc:title>
  <dc:subject/>
  <dc:creator>User</dc:creator>
  <cp:keywords/>
  <dc:description/>
  <cp:lastModifiedBy>admin</cp:lastModifiedBy>
  <cp:revision>7</cp:revision>
  <dcterms:created xsi:type="dcterms:W3CDTF">2014-10-13T06:39:00Z</dcterms:created>
  <dcterms:modified xsi:type="dcterms:W3CDTF">2014-11-18T04:45:00Z</dcterms:modified>
</cp:coreProperties>
</file>